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612063" w:rsidRDefault="001D2F3C" w:rsidP="007E3057">
      <w:pPr>
        <w:pStyle w:val="Header"/>
        <w:jc w:val="center"/>
        <w:rPr>
          <w:rFonts w:cs="Times New Roman"/>
          <w:b/>
        </w:rPr>
      </w:pPr>
      <w:r>
        <w:rPr>
          <w:rFonts w:cs="Times New Roman"/>
          <w:b/>
        </w:rPr>
        <w:t>Understanding invasions</w:t>
      </w:r>
      <w:r w:rsidR="007E3057">
        <w:rPr>
          <w:rFonts w:cs="Times New Roman"/>
          <w:b/>
        </w:rPr>
        <w:t xml:space="preserve"> with </w:t>
      </w:r>
      <w:r w:rsidR="007E3057" w:rsidRPr="00612063">
        <w:rPr>
          <w:rFonts w:cs="Times New Roman"/>
          <w:b/>
        </w:rPr>
        <w:t>linked distribution and demographic models</w:t>
      </w:r>
      <w:r w:rsidR="007E3057">
        <w:rPr>
          <w:rFonts w:cs="Times New Roman"/>
          <w:b/>
        </w:rPr>
        <w:t xml:space="preserve"> </w:t>
      </w:r>
    </w:p>
    <w:p w14:paraId="5FAA51CC" w14:textId="77777777" w:rsidR="00301B53" w:rsidRPr="00001665" w:rsidRDefault="00301B53" w:rsidP="00301B53">
      <w:pPr>
        <w:pStyle w:val="Header"/>
        <w:jc w:val="center"/>
        <w:rPr>
          <w:rFonts w:cs="Times New Roman"/>
          <w:b/>
        </w:rPr>
      </w:pPr>
    </w:p>
    <w:p w14:paraId="60146A77" w14:textId="6A7068B9" w:rsidR="0040448B" w:rsidRPr="00BA01C0" w:rsidRDefault="00301B53" w:rsidP="00BA01C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bookmarkStart w:id="0" w:name="field-data-collection"/>
      <w:r w:rsidR="0040448B" w:rsidRPr="00001665">
        <w:rPr>
          <w:rFonts w:cs="Times New Roman"/>
          <w:b/>
        </w:rPr>
        <w:t xml:space="preserve">Field </w:t>
      </w:r>
      <w:r w:rsidR="000B69D9" w:rsidRPr="00001665">
        <w:rPr>
          <w:rFonts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53F8047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lastRenderedPageBreak/>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591377C0" w14:textId="1ACCCB44" w:rsidR="0040448B" w:rsidRPr="004C3B2C" w:rsidRDefault="00BA01C0" w:rsidP="00A7532A">
      <w:pPr>
        <w:rPr>
          <w:rFonts w:ascii="Times New Roman" w:eastAsiaTheme="majorEastAsia" w:hAnsi="Times New Roman" w:cs="Times New Roman"/>
          <w:b/>
          <w:bCs/>
          <w:color w:val="4F81BD" w:themeColor="accent1"/>
          <w:szCs w:val="28"/>
        </w:rPr>
      </w:pPr>
      <w:r>
        <w:rPr>
          <w:rFonts w:ascii="Times New Roman" w:hAnsi="Times New Roman" w:cs="Times New Roman"/>
          <w:b/>
        </w:rPr>
        <w:t xml:space="preserve">Appendix 2. </w:t>
      </w:r>
      <w:r w:rsidR="0040448B" w:rsidRPr="00001665">
        <w:rPr>
          <w:rFonts w:ascii="Times New Roman" w:hAnsi="Times New Roman" w:cs="Times New Roman"/>
          <w:b/>
        </w:rPr>
        <w:t xml:space="preserve">Estimating the kernel for a </w:t>
      </w:r>
      <w:r w:rsidR="0040448B" w:rsidRPr="00001665">
        <w:rPr>
          <w:rFonts w:ascii="Times New Roman" w:hAnsi="Times New Roman" w:cs="Times New Roman"/>
          <w:b/>
          <w:i/>
        </w:rPr>
        <w:t xml:space="preserve">Frangula </w:t>
      </w:r>
      <w:proofErr w:type="spellStart"/>
      <w:r w:rsidR="0040448B" w:rsidRPr="00001665">
        <w:rPr>
          <w:rFonts w:ascii="Times New Roman" w:hAnsi="Times New Roman" w:cs="Times New Roman"/>
          <w:b/>
          <w:i/>
        </w:rPr>
        <w:t>alnus</w:t>
      </w:r>
      <w:proofErr w:type="spellEnd"/>
      <w:r w:rsidR="0040448B"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77A95573"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estimated using the </w:t>
      </w:r>
      <w:r w:rsidR="000026A4">
        <w:rPr>
          <w:rFonts w:ascii="Times New Roman" w:hAnsi="Times New Roman" w:cs="Times New Roman"/>
          <w:iCs/>
        </w:rPr>
        <w:t xml:space="preserve">collected </w:t>
      </w:r>
      <w:r w:rsidRPr="00001665">
        <w:rPr>
          <w:rFonts w:ascii="Times New Roman" w:hAnsi="Times New Roman" w:cs="Times New Roman"/>
          <w:iCs/>
        </w:rPr>
        <w:t xml:space="preserve">field data,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 xml:space="preserve">published studies. I treated DAH as the structuring variable, assuming variability in plant demographic rates is associated with this measure of size. </w:t>
      </w:r>
      <w:r w:rsidR="009D79AB" w:rsidRPr="00001665">
        <w:rPr>
          <w:rFonts w:ascii="Times New Roman" w:hAnsi="Times New Roman" w:cs="Times New Roman"/>
          <w:iCs/>
        </w:rPr>
        <w:t>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43726BC5"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r w:rsidR="000026A4">
        <w:rPr>
          <w:rFonts w:ascii="Times New Roman" w:hAnsi="Times New Roman" w:cs="Times New Roman"/>
          <w:iCs/>
        </w:rPr>
        <w:t>, or when a large step dies back, but smaller stems survive</w:t>
      </w:r>
      <w:r w:rsidRPr="00001665">
        <w:rPr>
          <w:rFonts w:ascii="Times New Roman" w:hAnsi="Times New Roman" w:cs="Times New Roman"/>
          <w:iCs/>
        </w:rPr>
        <w:t>.</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not found during collection of the 2012 field observations. Thus, the fate of approximately 5% of </w:t>
      </w:r>
      <w:r w:rsidRPr="00001665">
        <w:rPr>
          <w:rFonts w:ascii="Times New Roman" w:hAnsi="Times New Roman" w:cs="Times New Roman"/>
        </w:rPr>
        <w:lastRenderedPageBreak/>
        <w:t xml:space="preserve">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0B5E87"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2D008653" w14:textId="366D7C74" w:rsidR="0040448B" w:rsidRPr="00001665" w:rsidRDefault="0040448B" w:rsidP="00116A74">
      <w:pPr>
        <w:rPr>
          <w:rFonts w:ascii="Times New Roman" w:hAnsi="Times New Roman" w:cs="Times New Roman"/>
          <w:i/>
        </w:rPr>
      </w:pPr>
      <w:r w:rsidRPr="00001665">
        <w:rPr>
          <w:rFonts w:ascii="Times New Roman" w:hAnsi="Times New Roman" w:cs="Times New Roman"/>
          <w:i/>
        </w:rPr>
        <w:t>Fecundity sub-kernel</w:t>
      </w:r>
      <w:r w:rsidR="00064F71" w:rsidRPr="00001665">
        <w:rPr>
          <w:rFonts w:ascii="Times New Roman" w:hAnsi="Times New Roman" w:cs="Times New Roman"/>
        </w:rPr>
        <w:t xml:space="preserve"> – </w:t>
      </w:r>
      <w:r w:rsidRPr="00001665">
        <w:rPr>
          <w:rFonts w:ascii="Times New Roman" w:hAnsi="Times New Roman" w:cs="Times New Roman"/>
        </w:rPr>
        <w:t xml:space="preserve">I parameterized the fecundity sub-kernel function </w:t>
      </w:r>
      <w:r w:rsidR="004738BA">
        <w:rPr>
          <w:rFonts w:ascii="Times New Roman" w:hAnsi="Times New Roman" w:cs="Times New Roman"/>
        </w:rPr>
        <w:t xml:space="preserve">to </w:t>
      </w:r>
      <w:r w:rsidRPr="00001665">
        <w:rPr>
          <w:rFonts w:ascii="Times New Roman" w:hAnsi="Times New Roman" w:cs="Times New Roman"/>
        </w:rPr>
        <w:t xml:space="preserve">account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xml:space="preserve">. Using the collected field data, I estimated the number of fruit produced per plant and the probability of seedling survival within a growing </w:t>
      </w:r>
      <w:r w:rsidRPr="00001665">
        <w:rPr>
          <w:rFonts w:ascii="Times New Roman" w:hAnsi="Times New Roman" w:cs="Times New Roman"/>
          <w:iCs/>
        </w:rPr>
        <w:lastRenderedPageBreak/>
        <w:t>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40954805"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6C04EC">
        <w:rPr>
          <w:rFonts w:ascii="Times New Roman" w:hAnsi="Times New Roman" w:cs="Times New Roman"/>
          <w:iCs/>
        </w:rPr>
        <w:t>after</w:t>
      </w:r>
      <w:r w:rsidRPr="00001665">
        <w:rPr>
          <w:rFonts w:ascii="Times New Roman" w:hAnsi="Times New Roman" w:cs="Times New Roman"/>
        </w:rPr>
        <w:t xml:space="preserve"> the </w:t>
      </w:r>
      <w:r w:rsidR="006C04EC">
        <w:rPr>
          <w:rFonts w:ascii="Times New Roman" w:hAnsi="Times New Roman" w:cs="Times New Roman"/>
        </w:rPr>
        <w:t xml:space="preserve">main </w:t>
      </w:r>
      <w:r w:rsidRPr="00001665">
        <w:rPr>
          <w:rFonts w:ascii="Times New Roman" w:hAnsi="Times New Roman" w:cs="Times New Roman"/>
        </w:rPr>
        <w:t xml:space="preserve">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274E82DC" w:rsidR="0040448B" w:rsidRPr="00001665" w:rsidRDefault="0040448B" w:rsidP="00174FEC">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in part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w:t>
      </w:r>
      <w:r w:rsidRPr="00001665">
        <w:rPr>
          <w:rFonts w:ascii="Times New Roman" w:hAnsi="Times New Roman" w:cs="Times New Roman"/>
        </w:rPr>
        <w:lastRenderedPageBreak/>
        <w:t xml:space="preserve">DAH. Ultimately, </w:t>
      </w:r>
      <w:r w:rsidR="00174FEC">
        <w:rPr>
          <w:rFonts w:ascii="Times New Roman" w:hAnsi="Times New Roman" w:cs="Times New Roman"/>
        </w:rPr>
        <w:t>these approaches were superseded by one that incorporated plot density</w:t>
      </w:r>
      <w:r w:rsidRPr="00001665">
        <w:rPr>
          <w:rFonts w:ascii="Times New Roman" w:hAnsi="Times New Roman" w:cs="Times New Roman"/>
        </w:rPr>
        <w:t xml:space="preserve">,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61B7A79E"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xml:space="preserve">, but correspond with opportunistic observations I made </w:t>
      </w:r>
      <w:r w:rsidR="00075984">
        <w:rPr>
          <w:rFonts w:ascii="Times New Roman" w:hAnsi="Times New Roman" w:cs="Times New Roman"/>
          <w:iCs/>
        </w:rPr>
        <w:t>in the</w:t>
      </w:r>
      <w:r w:rsidRPr="00001665">
        <w:rPr>
          <w:rFonts w:ascii="Times New Roman" w:hAnsi="Times New Roman" w:cs="Times New Roman"/>
          <w:iCs/>
        </w:rPr>
        <w:t xml:space="preserve"> field.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18BF6606" w:rsidR="0040448B" w:rsidRPr="00001665"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F0E389A" w14:textId="77777777" w:rsidR="003B3894" w:rsidRPr="00001665" w:rsidRDefault="003B3894" w:rsidP="0040448B">
      <w:pPr>
        <w:pStyle w:val="Heading2"/>
        <w:rPr>
          <w:rFonts w:cs="Times New Roman"/>
        </w:rPr>
      </w:pPr>
    </w:p>
    <w:p w14:paraId="6D07CD57"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Density Dependence</w:t>
      </w:r>
    </w:p>
    <w:bookmarkEnd w:id="4"/>
    <w:p w14:paraId="1F9E4D34" w14:textId="77777777" w:rsidR="003B3894" w:rsidRPr="00001665" w:rsidRDefault="003B3894" w:rsidP="0040448B">
      <w:pPr>
        <w:rPr>
          <w:rFonts w:ascii="Times New Roman" w:hAnsi="Times New Roman" w:cs="Times New Roman"/>
        </w:rPr>
      </w:pPr>
    </w:p>
    <w:p w14:paraId="5F5D7159" w14:textId="7D448BEB"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Competition for limited resources, such as li</w:t>
      </w:r>
      <w:r w:rsidR="0095245A" w:rsidRPr="00001665">
        <w:rPr>
          <w:rFonts w:ascii="Times New Roman" w:hAnsi="Times New Roman" w:cs="Times New Roman"/>
        </w:rPr>
        <w:t>ght and water, can be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their own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w:t>
      </w:r>
      <w:r w:rsidRPr="00001665">
        <w:rPr>
          <w:rFonts w:ascii="Times New Roman" w:hAnsi="Times New Roman" w:cs="Times New Roman"/>
        </w:rPr>
        <w:lastRenderedPageBreak/>
        <w:t xml:space="preserve">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1ED24F28" w14:textId="49B8B42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I modeled the effects of </w:t>
      </w:r>
      <w:r w:rsidRPr="00001665">
        <w:rPr>
          <w:rFonts w:ascii="Times New Roman" w:hAnsi="Times New Roman" w:cs="Times New Roman"/>
          <w:iCs/>
        </w:rPr>
        <w:t xml:space="preserve">density on the fecundity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plants observed within 2 x 2 m plots</w:t>
      </w:r>
      <w:r w:rsidRPr="00001665">
        <w:rPr>
          <w:rFonts w:ascii="Times New Roman" w:hAnsi="Times New Roman" w:cs="Times New Roman"/>
        </w:rPr>
        <w:t xml:space="preserve">.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Pr="00001665">
        <w:rPr>
          <w:rFonts w:ascii="Times New Roman" w:hAnsi="Times New Roman" w:cs="Times New Roman"/>
          <w:i/>
        </w:rPr>
        <w:t>super</w:t>
      </w:r>
      <w:r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89D5DDE" w14:textId="31D06036" w:rsidR="0040448B" w:rsidRPr="00001665" w:rsidRDefault="0040448B" w:rsidP="00CF7B1B">
      <w:pPr>
        <w:spacing w:after="40"/>
        <w:rPr>
          <w:rFonts w:ascii="Times New Roman" w:hAnsi="Times New Roman" w:cs="Times New Roman"/>
        </w:rPr>
      </w:pPr>
      <w:r w:rsidRPr="00001665">
        <w:rPr>
          <w:rFonts w:ascii="Times New Roman" w:hAnsi="Times New Roman" w:cs="Times New Roman"/>
          <w:b/>
        </w:rPr>
        <w:t>Effective Density:</w:t>
      </w:r>
      <w:r w:rsidRPr="00001665">
        <w:rPr>
          <w:rFonts w:ascii="Times New Roman" w:hAnsi="Times New Roman" w:cs="Times New Roman"/>
        </w:rPr>
        <w:t xml:space="preserve"> </w:t>
      </w:r>
      <w:r w:rsidR="00CF7B1B" w:rsidRPr="00001665">
        <w:rPr>
          <w:rFonts w:ascii="Times New Roman" w:hAnsi="Times New Roman" w:cs="Times New Roman"/>
        </w:rPr>
        <w:t xml:space="preserve">For both sets of DAH classes I calculated </w:t>
      </w:r>
      <w:r w:rsidR="00CF7B1B">
        <w:rPr>
          <w:rFonts w:ascii="Times New Roman" w:hAnsi="Times New Roman" w:cs="Times New Roman"/>
        </w:rPr>
        <w:t xml:space="preserve">the </w:t>
      </w:r>
      <w:r w:rsidRPr="00001665">
        <w:rPr>
          <w:rFonts w:ascii="Times New Roman" w:hAnsi="Times New Roman" w:cs="Times New Roman"/>
          <w:i/>
        </w:rPr>
        <w:t>effective</w:t>
      </w:r>
      <w:r w:rsidRPr="00001665">
        <w:rPr>
          <w:rFonts w:ascii="Times New Roman" w:hAnsi="Times New Roman" w:cs="Times New Roman"/>
        </w:rPr>
        <w:t xml:space="preserve"> </w:t>
      </w:r>
      <w:r w:rsidRPr="00CF7B1B">
        <w:rPr>
          <w:rFonts w:ascii="Times New Roman" w:hAnsi="Times New Roman" w:cs="Times New Roman"/>
          <w:i/>
          <w:iCs/>
        </w:rPr>
        <w:t>density</w:t>
      </w:r>
      <w:r w:rsidRPr="00001665">
        <w:rPr>
          <w:rFonts w:ascii="Times New Roman" w:hAnsi="Times New Roman" w:cs="Times New Roman"/>
        </w:rPr>
        <w:t xml:space="preserve"> for each plant, defined as the total number of plants in its DAH class or greater. This was calculated as a </w:t>
      </w:r>
      <w:r w:rsidRPr="00001665">
        <w:rPr>
          <w:rFonts w:ascii="Times New Roman" w:hAnsi="Times New Roman" w:cs="Times New Roman"/>
          <w:i/>
        </w:rPr>
        <w:t>plant specific</w:t>
      </w:r>
      <w:r w:rsidRPr="00001665">
        <w:rPr>
          <w:rFonts w:ascii="Times New Roman" w:hAnsi="Times New Roman" w:cs="Times New Roman"/>
        </w:rPr>
        <w:t xml:space="preserve"> value, however all plants in the same DAH class within a given plot had the same Effective Density.</w:t>
      </w:r>
      <w:r w:rsidR="00CF7B1B">
        <w:rPr>
          <w:rFonts w:ascii="Times New Roman" w:hAnsi="Times New Roman" w:cs="Times New Roman"/>
        </w:rPr>
        <w:t xml:space="preserve"> The</w:t>
      </w:r>
      <w:r w:rsidRPr="00001665">
        <w:rPr>
          <w:rFonts w:ascii="Times New Roman" w:hAnsi="Times New Roman" w:cs="Times New Roman"/>
        </w:rPr>
        <w:t xml:space="preserve"> </w:t>
      </w:r>
      <w:r w:rsidR="00CF7B1B">
        <w:rPr>
          <w:rFonts w:ascii="Times New Roman" w:hAnsi="Times New Roman" w:cs="Times New Roman"/>
          <w:bCs/>
          <w:i/>
          <w:iCs/>
        </w:rPr>
        <w:t>e</w:t>
      </w:r>
      <w:r w:rsidRPr="00CF7B1B">
        <w:rPr>
          <w:rFonts w:ascii="Times New Roman" w:hAnsi="Times New Roman" w:cs="Times New Roman"/>
          <w:bCs/>
          <w:i/>
          <w:iCs/>
        </w:rPr>
        <w:t xml:space="preserve">ffective </w:t>
      </w:r>
      <w:r w:rsidR="00CF7B1B">
        <w:rPr>
          <w:rFonts w:ascii="Times New Roman" w:hAnsi="Times New Roman" w:cs="Times New Roman"/>
          <w:bCs/>
          <w:i/>
          <w:iCs/>
        </w:rPr>
        <w:t>d</w:t>
      </w:r>
      <w:r w:rsidRPr="00CF7B1B">
        <w:rPr>
          <w:rFonts w:ascii="Times New Roman" w:hAnsi="Times New Roman" w:cs="Times New Roman"/>
          <w:bCs/>
          <w:i/>
          <w:iCs/>
        </w:rPr>
        <w:t>ensity</w:t>
      </w:r>
      <w:r w:rsidRPr="00001665">
        <w:rPr>
          <w:rFonts w:ascii="Times New Roman" w:hAnsi="Times New Roman" w:cs="Times New Roman"/>
        </w:rPr>
        <w:t xml:space="preserve"> </w:t>
      </w:r>
      <w:r w:rsidR="00CF7B1B">
        <w:rPr>
          <w:rFonts w:ascii="Times New Roman" w:hAnsi="Times New Roman" w:cs="Times New Roman"/>
        </w:rPr>
        <w:t>was</w:t>
      </w:r>
      <w:r w:rsidRPr="00001665">
        <w:rPr>
          <w:rFonts w:ascii="Times New Roman" w:hAnsi="Times New Roman" w:cs="Times New Roman"/>
        </w:rPr>
        <w:t xml:space="preserve"> developed to more accurately reflect the fact that the effects of density dependence should be different for different sized plants. That is, in terms of resource competition (especially light), large plants are likely not as affected by small plants, as small plants are by larger plants. Th</w:t>
      </w:r>
      <w:r w:rsidR="00CF7B1B">
        <w:rPr>
          <w:rFonts w:ascii="Times New Roman" w:hAnsi="Times New Roman" w:cs="Times New Roman"/>
        </w:rPr>
        <w:t>is measures was</w:t>
      </w:r>
      <w:r w:rsidRPr="00001665">
        <w:rPr>
          <w:rFonts w:ascii="Times New Roman" w:hAnsi="Times New Roman" w:cs="Times New Roman"/>
        </w:rPr>
        <w:t xml:space="preserve"> exactly calculated for plants at all sites, with the exception of EFF, due to the nature of sampling at that site. For plants at EFF, I estimated </w:t>
      </w:r>
      <w:r w:rsidR="00CF7B1B">
        <w:rPr>
          <w:rFonts w:ascii="Times New Roman" w:hAnsi="Times New Roman" w:cs="Times New Roman"/>
          <w:bCs/>
          <w:i/>
          <w:iCs/>
        </w:rPr>
        <w:t>e</w:t>
      </w:r>
      <w:r w:rsidRPr="00CF7B1B">
        <w:rPr>
          <w:rFonts w:ascii="Times New Roman" w:hAnsi="Times New Roman" w:cs="Times New Roman"/>
          <w:bCs/>
          <w:i/>
          <w:iCs/>
        </w:rPr>
        <w:t xml:space="preserve">ffective </w:t>
      </w:r>
      <w:r w:rsidR="00CF7B1B">
        <w:rPr>
          <w:rFonts w:ascii="Times New Roman" w:hAnsi="Times New Roman" w:cs="Times New Roman"/>
          <w:bCs/>
          <w:i/>
          <w:iCs/>
        </w:rPr>
        <w:t>d</w:t>
      </w:r>
      <w:r w:rsidRPr="00CF7B1B">
        <w:rPr>
          <w:rFonts w:ascii="Times New Roman" w:hAnsi="Times New Roman" w:cs="Times New Roman"/>
          <w:bCs/>
          <w:i/>
          <w:iCs/>
        </w:rPr>
        <w:t>ensity</w:t>
      </w:r>
      <w:r w:rsidRPr="00001665">
        <w:rPr>
          <w:rFonts w:ascii="Times New Roman" w:hAnsi="Times New Roman" w:cs="Times New Roman"/>
        </w:rPr>
        <w:t xml:space="preserve"> using the four approximate stage categories - seedling, sapling, non-reproductive adult, and reproductive adult. All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changes very little within plots from year to year.</w:t>
      </w:r>
    </w:p>
    <w:p w14:paraId="502E5FC1" w14:textId="77777777" w:rsidR="003B32CD" w:rsidRPr="00001665" w:rsidRDefault="003B32CD" w:rsidP="00D26615">
      <w:pPr>
        <w:ind w:firstLine="720"/>
        <w:rPr>
          <w:rFonts w:ascii="Times New Roman" w:hAnsi="Times New Roman" w:cs="Times New Roman"/>
        </w:rPr>
      </w:pPr>
    </w:p>
    <w:p w14:paraId="1826B523" w14:textId="4709BF2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modeled density-dependent fecundity, parameterizing density dependence effects by examining the effect of density on fruit production for plants within the 2 x 2 m plots. 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sidR="006369BD">
        <w:rPr>
          <w:rFonts w:ascii="Times New Roman" w:hAnsi="Times New Roman" w:cs="Times New Roman"/>
          <w:bCs/>
          <w:i/>
          <w:iCs/>
        </w:rPr>
        <w:t>e</w:t>
      </w:r>
      <w:r w:rsidRPr="006369BD">
        <w:rPr>
          <w:rFonts w:ascii="Times New Roman" w:hAnsi="Times New Roman" w:cs="Times New Roman"/>
          <w:bCs/>
          <w:i/>
          <w:iCs/>
        </w:rPr>
        <w:t>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that are currently available did not allow me to parameterize the effects of density on growth and survival. </w:t>
      </w:r>
    </w:p>
    <w:p w14:paraId="1FFFCEFE" w14:textId="77777777" w:rsidR="0040448B" w:rsidRPr="00001665" w:rsidRDefault="0040448B" w:rsidP="0040448B">
      <w:pPr>
        <w:rPr>
          <w:rFonts w:ascii="Times New Roman" w:hAnsi="Times New Roman" w:cs="Times New Roman"/>
        </w:rPr>
      </w:pPr>
    </w:p>
    <w:p w14:paraId="170494E4" w14:textId="77777777" w:rsidR="003B3894" w:rsidRPr="00001665" w:rsidRDefault="003B3894" w:rsidP="0040448B">
      <w:pPr>
        <w:pStyle w:val="Heading4"/>
        <w:rPr>
          <w:rFonts w:cs="Times New Roman"/>
        </w:rPr>
      </w:pPr>
      <w:bookmarkStart w:id="11" w:name="differences-in-plot-density-among-sites"/>
    </w:p>
    <w:p w14:paraId="33B4A07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Differences in plot density among sites</w:t>
      </w:r>
    </w:p>
    <w:bookmarkEnd w:id="11"/>
    <w:p w14:paraId="25D0AFDE" w14:textId="77777777" w:rsidR="003B3894" w:rsidRPr="00001665" w:rsidRDefault="003B3894" w:rsidP="0040448B">
      <w:pPr>
        <w:rPr>
          <w:rFonts w:ascii="Times New Roman" w:hAnsi="Times New Roman" w:cs="Times New Roman"/>
          <w:b/>
        </w:rPr>
      </w:pPr>
    </w:p>
    <w:p w14:paraId="0DC29CA0" w14:textId="5B6FF2CE" w:rsidR="0040448B" w:rsidRPr="00001665" w:rsidRDefault="0040448B" w:rsidP="000B5E87">
      <w:pPr>
        <w:ind w:firstLine="720"/>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values varied across sites, but were similar within sites from year to year (Figure </w:t>
      </w:r>
      <w:r w:rsidR="000B5E87">
        <w:rPr>
          <w:rFonts w:ascii="Times New Roman" w:hAnsi="Times New Roman" w:cs="Times New Roman"/>
        </w:rPr>
        <w:t>A</w:t>
      </w:r>
      <w:r w:rsidRPr="00001665">
        <w:rPr>
          <w:rFonts w:ascii="Times New Roman" w:hAnsi="Times New Roman" w:cs="Times New Roman"/>
        </w:rPr>
        <w:t xml:space="preserve">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w:t>
      </w:r>
      <w:r w:rsidR="0095245A" w:rsidRPr="00001665">
        <w:rPr>
          <w:rFonts w:ascii="Times New Roman" w:hAnsi="Times New Roman" w:cs="Times New Roman"/>
        </w:rPr>
        <w:t>A4</w:t>
      </w:r>
      <w:r w:rsidRPr="00001665">
        <w:rPr>
          <w:rFonts w:ascii="Times New Roman" w:hAnsi="Times New Roman" w:cs="Times New Roman"/>
        </w:rPr>
        <w:t xml:space="preserve"> and </w:t>
      </w:r>
      <w:r w:rsidR="0095245A" w:rsidRPr="00001665">
        <w:rPr>
          <w:rFonts w:ascii="Times New Roman" w:hAnsi="Times New Roman" w:cs="Times New Roman"/>
        </w:rPr>
        <w:t>A</w:t>
      </w:r>
      <w:r w:rsidRPr="00001665">
        <w:rPr>
          <w:rFonts w:ascii="Times New Roman" w:hAnsi="Times New Roman" w:cs="Times New Roman"/>
        </w:rPr>
        <w:t>5).</w:t>
      </w:r>
      <w:r w:rsidR="000B5E87">
        <w:rPr>
          <w:rFonts w:ascii="Times New Roman" w:hAnsi="Times New Roman" w:cs="Times New Roman"/>
        </w:rPr>
        <w:t xml:space="preserve"> </w:t>
      </w:r>
      <w:r w:rsidRPr="00001665">
        <w:rPr>
          <w:rFonts w:ascii="Times New Roman" w:hAnsi="Times New Roman" w:cs="Times New Roman"/>
        </w:rPr>
        <w:t xml:space="preserve">Many of the significant pair-wise differences can be explained by differences in ecological conditions (Table </w:t>
      </w:r>
      <w:r w:rsidR="008B5122" w:rsidRPr="00001665">
        <w:rPr>
          <w:rFonts w:ascii="Times New Roman" w:hAnsi="Times New Roman" w:cs="Times New Roman"/>
        </w:rPr>
        <w:t>A</w:t>
      </w:r>
      <w:r w:rsidRPr="00001665">
        <w:rPr>
          <w:rFonts w:ascii="Times New Roman" w:hAnsi="Times New Roman" w:cs="Times New Roman"/>
        </w:rPr>
        <w:t xml:space="preserve">5). For example, SBU Sib, a mixed wetland/upland site, is different than Caleb Smith, a full upland site. Other results are more difficult to interpret, such as </w:t>
      </w:r>
      <w:r w:rsidRPr="00001665">
        <w:rPr>
          <w:rFonts w:ascii="Times New Roman" w:hAnsi="Times New Roman" w:cs="Times New Roman"/>
        </w:rPr>
        <w:lastRenderedPageBreak/>
        <w:t>the lack of support for a significant difference between the two SBU sites and TOFA. However, while these are ecologically dissimilar, plots at both sites had relatively low-density values.</w:t>
      </w:r>
    </w:p>
    <w:p w14:paraId="6FCB3656" w14:textId="77777777" w:rsidR="004E12AE" w:rsidRPr="00001665" w:rsidRDefault="004E12AE" w:rsidP="0040448B">
      <w:pPr>
        <w:rPr>
          <w:rFonts w:ascii="Times New Roman" w:hAnsi="Times New Roman" w:cs="Times New Roman"/>
        </w:rPr>
      </w:pPr>
    </w:p>
    <w:p w14:paraId="514206CF" w14:textId="61FED95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w:t>
      </w:r>
      <w:r w:rsidR="008B5122" w:rsidRPr="00001665">
        <w:rPr>
          <w:rFonts w:ascii="Times New Roman" w:hAnsi="Times New Roman" w:cs="Times New Roman"/>
        </w:rPr>
        <w:t>A</w:t>
      </w:r>
      <w:r w:rsidRPr="00001665">
        <w:rPr>
          <w:rFonts w:ascii="Times New Roman" w:hAnsi="Times New Roman" w:cs="Times New Roman"/>
        </w:rPr>
        <w:t xml:space="preserve">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As discussed above, plot density values at EFF are based on only one year (2010). Additionally, the large difference in values from 2010 to 2011 at WFF was the result of increasing the number of plots sampled by 14 plots at this site in 2011. Thus, it appears that there is relatively little change in plot density values from year to year.</w:t>
      </w:r>
    </w:p>
    <w:p w14:paraId="51F7A499" w14:textId="77777777" w:rsidR="003B3894" w:rsidRPr="00001665" w:rsidRDefault="003B3894" w:rsidP="0040448B">
      <w:pPr>
        <w:pStyle w:val="Heading4"/>
        <w:rPr>
          <w:rFonts w:cs="Times New Roman"/>
        </w:rPr>
      </w:pPr>
      <w:bookmarkStart w:id="12" w:name="effect-of-plot-density-on-fruit-producti"/>
    </w:p>
    <w:p w14:paraId="6D0C059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Effect of plot density on fruit production</w:t>
      </w:r>
    </w:p>
    <w:bookmarkEnd w:id="12"/>
    <w:p w14:paraId="24727054" w14:textId="77777777" w:rsidR="003B3894" w:rsidRPr="00001665" w:rsidRDefault="003B3894" w:rsidP="0040448B">
      <w:pPr>
        <w:rPr>
          <w:rFonts w:ascii="Times New Roman" w:hAnsi="Times New Roman" w:cs="Times New Roman"/>
        </w:rPr>
      </w:pPr>
    </w:p>
    <w:p w14:paraId="0140771D" w14:textId="14768666"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 xml:space="preserve">Examining summary values for </w:t>
      </w:r>
      <w:r w:rsidR="000B5E87">
        <w:rPr>
          <w:rFonts w:ascii="Times New Roman" w:hAnsi="Times New Roman" w:cs="Times New Roman"/>
        </w:rPr>
        <w:t xml:space="preserve">the fruit count data show </w:t>
      </w:r>
      <w:r w:rsidRPr="00001665">
        <w:rPr>
          <w:rFonts w:ascii="Times New Roman" w:hAnsi="Times New Roman" w:cs="Times New Roman"/>
        </w:rPr>
        <w:t>that mean plot density is generally larger, or nearly equivalent, for plants that did not frui</w:t>
      </w:r>
      <w:r w:rsidR="0095245A" w:rsidRPr="00001665">
        <w:rPr>
          <w:rFonts w:ascii="Times New Roman" w:hAnsi="Times New Roman" w:cs="Times New Roman"/>
        </w:rPr>
        <w:t>t versus those that did (Table A6</w:t>
      </w:r>
      <w:r w:rsidRPr="00001665">
        <w:rPr>
          <w:rFonts w:ascii="Times New Roman" w:hAnsi="Times New Roman" w:cs="Times New Roman"/>
        </w:rPr>
        <w:t>). Plot density had a weak, but significant, effect on whether a plant was observed with fruit or not (Logistic Regression, P &lt; 0.001, coefficient estimate -0.006). Because this effect was weak, I chose to focus only on the effect of plot density on the total number of fruit observed on a plant.</w:t>
      </w:r>
    </w:p>
    <w:p w14:paraId="23E2DF4E" w14:textId="77777777" w:rsidR="0095245A" w:rsidRPr="00001665" w:rsidRDefault="0095245A" w:rsidP="0040448B">
      <w:pPr>
        <w:rPr>
          <w:rFonts w:ascii="Times New Roman" w:hAnsi="Times New Roman" w:cs="Times New Roman"/>
        </w:rPr>
      </w:pPr>
    </w:p>
    <w:p w14:paraId="37A2E8DD" w14:textId="220EC32F"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(described in </w:t>
      </w:r>
      <w:r w:rsidRPr="00001665">
        <w:rPr>
          <w:rFonts w:ascii="Times New Roman" w:hAnsi="Times New Roman" w:cs="Times New Roman"/>
          <w:b/>
        </w:rPr>
        <w:t>Density dependence</w:t>
      </w:r>
      <w:r w:rsidRPr="00001665">
        <w:rPr>
          <w:rFonts w:ascii="Times New Roman" w:hAnsi="Times New Roman" w:cs="Times New Roman"/>
        </w:rPr>
        <w:t xml:space="preserve"> above)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(i.e., DAH class and DAH </w:t>
      </w:r>
      <w:r w:rsidRPr="00001665">
        <w:rPr>
          <w:rFonts w:ascii="Times New Roman" w:hAnsi="Times New Roman" w:cs="Times New Roman"/>
          <w:i/>
        </w:rPr>
        <w:t>super</w:t>
      </w:r>
      <w:r w:rsidRPr="00001665">
        <w:rPr>
          <w:rFonts w:ascii="Times New Roman" w:hAnsi="Times New Roman" w:cs="Times New Roman"/>
        </w:rPr>
        <w:t xml:space="preserve"> class). </w:t>
      </w:r>
    </w:p>
    <w:p w14:paraId="316DA922" w14:textId="77777777" w:rsidR="00D26615" w:rsidRPr="00001665" w:rsidRDefault="00D26615" w:rsidP="00D26615">
      <w:pPr>
        <w:ind w:firstLine="720"/>
        <w:rPr>
          <w:rFonts w:ascii="Times New Roman" w:hAnsi="Times New Roman" w:cs="Times New Roman"/>
        </w:rPr>
      </w:pPr>
    </w:p>
    <w:p w14:paraId="7FCC4A9C" w14:textId="17C4F21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Categorizing plants into eight DAH size classes, </w:t>
      </w:r>
      <w:bookmarkStart w:id="13" w:name="_GoBack"/>
      <w:r w:rsidRPr="00001665">
        <w:rPr>
          <w:rFonts w:ascii="Times New Roman" w:hAnsi="Times New Roman" w:cs="Times New Roman"/>
        </w:rPr>
        <w:t xml:space="preserve">the three analyses, each using a different measure of density, </w:t>
      </w:r>
      <w:bookmarkEnd w:id="13"/>
      <w:r w:rsidRPr="00001665">
        <w:rPr>
          <w:rFonts w:ascii="Times New Roman" w:hAnsi="Times New Roman" w:cs="Times New Roman"/>
        </w:rPr>
        <w:t xml:space="preserve">resulted in different patterns of density dependence effects (Figure </w:t>
      </w:r>
      <w:r w:rsidR="00D26615" w:rsidRPr="00001665">
        <w:rPr>
          <w:rFonts w:ascii="Times New Roman" w:hAnsi="Times New Roman" w:cs="Times New Roman"/>
        </w:rPr>
        <w:t>A</w:t>
      </w:r>
      <w:r w:rsidRPr="00001665">
        <w:rPr>
          <w:rFonts w:ascii="Times New Roman" w:hAnsi="Times New Roman" w:cs="Times New Roman"/>
        </w:rPr>
        <w:t>8). Using the total number of plants in a plot as the measure of density (</w:t>
      </w:r>
      <w:r w:rsidRPr="00001665">
        <w:rPr>
          <w:rFonts w:ascii="Times New Roman" w:hAnsi="Times New Roman" w:cs="Times New Roman"/>
          <w:b/>
        </w:rPr>
        <w:t>Plot Density</w:t>
      </w:r>
      <w:r w:rsidRPr="00001665">
        <w:rPr>
          <w:rFonts w:ascii="Times New Roman" w:hAnsi="Times New Roman" w:cs="Times New Roman"/>
        </w:rPr>
        <w:t xml:space="preserve">), several DAH size classes appear to show an increase in the number of fruit as plot density increases. This observation suggests the role of positive density dependence, or Allee effects. While there are potential biological explanations for such effects (e.g., pollinator attraction, as 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"10.1016/j.ppees.2013.03.003", "ISSN" : "14338319", "author" : [ { "dropping-particle" : "", "family" : "Nottebrock", "given" : "Henning", "non-dropping-particle" : "", "parse-names" : false, "suffix" : "" }, { "dropping-particle" : "", "family" : "Esler", "given" : "Karen J.", "non-dropping-particle" : "", "parse-names" : false, "suffix" : "" }, { "dropping-particle" : "", "family" : "Schurr", "given" : "Frank M.", "non-dropping-particle" : "", "parse-names" : false, "suffix" : "" } ], "container-title" : "Perspectives in Plant Ecology, Evolution and Systematics", "id" : "ITEM-1", "issue" : "3", "issued" : { "date-parts" : [ [ "2013", "4" ] ] }, "page" : "150-161", "publisher" : "Elsevier GmbH.", "title" : "Effects of intraspecific and community density on the lifetime fecundity of long-lived shrubs", "type" : "article-journal", "volume" : "15" }, "uris" : [ "http://www.mendeley.com/documents/?uuid=cd4cb12d-ac90-4158-af48-1614605b8bfe" ] } ], "mendeley" : { "manualFormatting" : "Nottebrock et al. 2013)", "previouslyFormattedCitation" : "(Nottebrock et al. 2013)"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Nottebrock et al. 2013)</w:t>
      </w:r>
      <w:r w:rsidRPr="00001665">
        <w:rPr>
          <w:rFonts w:ascii="Times New Roman" w:hAnsi="Times New Roman" w:cs="Times New Roman"/>
        </w:rPr>
        <w:fldChar w:fldCharType="end"/>
      </w:r>
      <w:r w:rsidRPr="00001665">
        <w:rPr>
          <w:rFonts w:ascii="Times New Roman" w:hAnsi="Times New Roman" w:cs="Times New Roman"/>
        </w:rPr>
        <w:t xml:space="preserve">, I suspect this pattern is primarily driven by varying ecological conditions at the different sites. Using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measures, density appears to have a consistent negative effect on plant fruit number, with the exception of DAH size class 3 (1.5 to 2.0 cm DAH). It should be noted that observations taken at EFF are included in analyses using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Effective Density</w:t>
      </w:r>
      <w:r w:rsidRPr="00001665">
        <w:rPr>
          <w:rFonts w:ascii="Times New Roman" w:hAnsi="Times New Roman" w:cs="Times New Roman"/>
        </w:rPr>
        <w:t xml:space="preserve">, but are excluded from analyses using </w:t>
      </w:r>
      <w:r w:rsidRPr="00001665">
        <w:rPr>
          <w:rFonts w:ascii="Times New Roman" w:hAnsi="Times New Roman" w:cs="Times New Roman"/>
          <w:b/>
        </w:rPr>
        <w:t>DAH-Effective Density</w:t>
      </w:r>
      <w:r w:rsidRPr="00001665">
        <w:rPr>
          <w:rFonts w:ascii="Times New Roman" w:hAnsi="Times New Roman" w:cs="Times New Roman"/>
        </w:rPr>
        <w:t>, as these density values could not be estimated.</w:t>
      </w:r>
    </w:p>
    <w:p w14:paraId="3EEC6ED8" w14:textId="7C6E5AD8" w:rsidR="0040448B" w:rsidRPr="00001665" w:rsidRDefault="0040448B" w:rsidP="00D26615">
      <w:pPr>
        <w:rPr>
          <w:rFonts w:ascii="Times New Roman" w:hAnsi="Times New Roman" w:cs="Times New Roman"/>
        </w:rPr>
      </w:pPr>
      <w:r w:rsidRPr="00001665">
        <w:rPr>
          <w:rFonts w:ascii="Times New Roman" w:hAnsi="Times New Roman" w:cs="Times New Roman"/>
        </w:rPr>
        <w:t xml:space="preserve"> </w:t>
      </w:r>
    </w:p>
    <w:p w14:paraId="34642444" w14:textId="24B514D5"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The inconsistent effects of density dependence estimated using the eight DAH size classes above makes it difficult to use these results to parameterize the effects of density dependence in my demographic model. Why do some size classes appear to have positive density dependent growth effects, while others have negative effects? Negative density dependent growth affects have been observed for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specifically relating to fruit number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It is possible that positive density dependence effects are the result of the fact that plants will grow in clumps, i.e. localized areas of high density. Godwin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"suppress-author" : 1, "uris" : [ "http://www.mendeley.com/documents/?uuid=96a9f120-1bfe-4432-b1bb-8db994476978" ] } ], "mendeley" : { "previouslyFormattedCitation" : "(1936)"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(1936)</w:t>
      </w:r>
      <w:r w:rsidRPr="00001665">
        <w:rPr>
          <w:rFonts w:ascii="Times New Roman" w:hAnsi="Times New Roman" w:cs="Times New Roman"/>
        </w:rPr>
        <w:fldChar w:fldCharType="end"/>
      </w:r>
      <w:r w:rsidRPr="00001665">
        <w:rPr>
          <w:rFonts w:ascii="Times New Roman" w:hAnsi="Times New Roman" w:cs="Times New Roman"/>
        </w:rPr>
        <w:t xml:space="preserve"> observed that the </w:t>
      </w:r>
      <w:r w:rsidRPr="00001665">
        <w:rPr>
          <w:rFonts w:ascii="Times New Roman" w:hAnsi="Times New Roman" w:cs="Times New Roman"/>
        </w:rPr>
        <w:lastRenderedPageBreak/>
        <w:t xml:space="preserve">majority of fruit (1268 of 1804) on one particularly high fruiting individual plant dropped to the ground before being eaten by birds. Similar observations have been made for the functionally closely related </w:t>
      </w:r>
      <w:proofErr w:type="spellStart"/>
      <w:r w:rsidRPr="00001665">
        <w:rPr>
          <w:rFonts w:ascii="Times New Roman" w:hAnsi="Times New Roman" w:cs="Times New Roman"/>
          <w:i/>
        </w:rPr>
        <w:t>Rhamnus</w:t>
      </w:r>
      <w:proofErr w:type="spellEnd"/>
      <w:r w:rsidRPr="00001665">
        <w:rPr>
          <w:rFonts w:ascii="Times New Roman" w:hAnsi="Times New Roman" w:cs="Times New Roman"/>
          <w:i/>
        </w:rPr>
        <w:t xml:space="preserve"> </w:t>
      </w:r>
      <w:proofErr w:type="spellStart"/>
      <w:r w:rsidRPr="00001665">
        <w:rPr>
          <w:rFonts w:ascii="Times New Roman" w:hAnsi="Times New Roman" w:cs="Times New Roman"/>
          <w:i/>
        </w:rPr>
        <w:t>cathartica</w:t>
      </w:r>
      <w:proofErr w:type="spellEnd"/>
      <w:r w:rsidRPr="00001665">
        <w:rPr>
          <w:rFonts w:ascii="Times New Roman" w:hAnsi="Times New Roman" w:cs="Times New Roman"/>
        </w:rPr>
        <w:t xml:space="preserve"> (Common buckthorn;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"manualFormatting" : "Knight et al. 2007)", "previouslyFormattedCitation" : "(Knight et al. 2007)"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Knight et al. 2007)</w:t>
      </w:r>
      <w:r w:rsidRPr="00001665">
        <w:rPr>
          <w:rFonts w:ascii="Times New Roman" w:hAnsi="Times New Roman" w:cs="Times New Roman"/>
        </w:rPr>
        <w:fldChar w:fldCharType="end"/>
      </w:r>
      <w:r w:rsidRPr="00001665">
        <w:rPr>
          <w:rFonts w:ascii="Times New Roman" w:hAnsi="Times New Roman" w:cs="Times New Roman"/>
        </w:rPr>
        <w:t xml:space="preserve">. Such minimal amounts of dispersal may result in very clumped distributions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on a landscape. However, while my analysis may suggest positive density dependence for some DAH size classes, the pattern appears to be primarily driven by plants with no observed fruit at all density values. The majority of plants greater than 0.5 cm DAH produced no fruit (647 not fruiting versus 203 fruiting). There are several reasons, not related to density, that may explain why I observed no fruit on a plant. First, some observations were taken later in the season than others, and fruit may have already dropped or been taken by birds. Second, some sites, and within sites, some plots, may have conditions more conducive to fruit production. Third, there may be year-to-year variability within individuals not accounted for here. That is, if a plant produces a large amount of fruit one year, it may not produce as much the following year.</w:t>
      </w:r>
    </w:p>
    <w:p w14:paraId="30A0152B" w14:textId="77777777" w:rsidR="00D26615" w:rsidRPr="00001665" w:rsidRDefault="00D26615" w:rsidP="0040448B">
      <w:pPr>
        <w:rPr>
          <w:rFonts w:ascii="Times New Roman" w:hAnsi="Times New Roman" w:cs="Times New Roman"/>
        </w:rPr>
      </w:pPr>
    </w:p>
    <w:p w14:paraId="00D009F1" w14:textId="56FE3EC3"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To address some of these issues, I used the DAH </w:t>
      </w:r>
      <w:r w:rsidRPr="00001665">
        <w:rPr>
          <w:rFonts w:ascii="Times New Roman" w:hAnsi="Times New Roman" w:cs="Times New Roman"/>
          <w:i/>
        </w:rPr>
        <w:t>Super</w:t>
      </w:r>
      <w:r w:rsidRPr="00001665">
        <w:rPr>
          <w:rFonts w:ascii="Times New Roman" w:hAnsi="Times New Roman" w:cs="Times New Roman"/>
        </w:rPr>
        <w:t xml:space="preserve"> Class values</w:t>
      </w:r>
      <w:r w:rsidR="00D26615" w:rsidRPr="00001665">
        <w:rPr>
          <w:rFonts w:ascii="Times New Roman" w:hAnsi="Times New Roman" w:cs="Times New Roman"/>
        </w:rPr>
        <w:t xml:space="preserve"> (Table A3)</w:t>
      </w:r>
      <w:r w:rsidRPr="00001665">
        <w:rPr>
          <w:rFonts w:ascii="Times New Roman" w:hAnsi="Times New Roman" w:cs="Times New Roman"/>
        </w:rPr>
        <w:t xml:space="preserve"> as the categorical explanatory variable in an ANCOVA similar to what was described above. DAH </w:t>
      </w:r>
      <w:r w:rsidRPr="00001665">
        <w:rPr>
          <w:rFonts w:ascii="Times New Roman" w:hAnsi="Times New Roman" w:cs="Times New Roman"/>
          <w:i/>
        </w:rPr>
        <w:t xml:space="preserve">Super </w:t>
      </w:r>
      <w:r w:rsidRPr="00001665">
        <w:rPr>
          <w:rFonts w:ascii="Times New Roman" w:hAnsi="Times New Roman" w:cs="Times New Roman"/>
        </w:rPr>
        <w:t xml:space="preserve">Classes were defined such that a </w:t>
      </w:r>
      <w:r w:rsidRPr="00001665">
        <w:rPr>
          <w:rFonts w:ascii="Times New Roman" w:hAnsi="Times New Roman" w:cs="Times New Roman"/>
          <w:i/>
        </w:rPr>
        <w:t>super</w:t>
      </w:r>
      <w:r w:rsidRPr="00001665">
        <w:rPr>
          <w:rFonts w:ascii="Times New Roman" w:hAnsi="Times New Roman" w:cs="Times New Roman"/>
        </w:rPr>
        <w:t xml:space="preserve"> class was composed of the original DAH classes that were similar to each other with respect to the effect of density. I re-calculated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using the DAH Super Class values, and used these measures of density as the continuous explanatory variable in three separate analyses, as I did above. The effects of density are inconsistent when using the density measures of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however each stage shows negative density dependence using the density measure of </w:t>
      </w:r>
      <w:r w:rsidRPr="00001665">
        <w:rPr>
          <w:rFonts w:ascii="Times New Roman" w:hAnsi="Times New Roman" w:cs="Times New Roman"/>
          <w:b/>
        </w:rPr>
        <w:t>Effective Density</w:t>
      </w:r>
      <w:r w:rsidRPr="00001665">
        <w:rPr>
          <w:rFonts w:ascii="Times New Roman" w:hAnsi="Times New Roman" w:cs="Times New Roman"/>
        </w:rPr>
        <w:t xml:space="preserve"> (Figure </w:t>
      </w:r>
      <w:r w:rsidR="00D26615" w:rsidRPr="00001665">
        <w:rPr>
          <w:rFonts w:ascii="Times New Roman" w:hAnsi="Times New Roman" w:cs="Times New Roman"/>
        </w:rPr>
        <w:t>A</w:t>
      </w:r>
      <w:r w:rsidRPr="00001665">
        <w:rPr>
          <w:rFonts w:ascii="Times New Roman" w:hAnsi="Times New Roman" w:cs="Times New Roman"/>
        </w:rPr>
        <w:t xml:space="preserve">9). I chose to use the </w:t>
      </w:r>
      <w:r w:rsidR="00D26615" w:rsidRPr="00001665">
        <w:rPr>
          <w:rFonts w:ascii="Times New Roman" w:hAnsi="Times New Roman" w:cs="Times New Roman"/>
        </w:rPr>
        <w:t>results from the ANCOVA of log(</w:t>
      </w:r>
      <w:r w:rsidRPr="00001665">
        <w:rPr>
          <w:rFonts w:ascii="Times New Roman" w:hAnsi="Times New Roman" w:cs="Times New Roman"/>
        </w:rPr>
        <w:t xml:space="preserve">Fruit Number) explained by DAH Super Class and </w:t>
      </w:r>
      <w:r w:rsidRPr="00001665">
        <w:rPr>
          <w:rFonts w:ascii="Times New Roman" w:hAnsi="Times New Roman" w:cs="Times New Roman"/>
          <w:b/>
        </w:rPr>
        <w:t>Effective Density</w:t>
      </w:r>
      <w:r w:rsidRPr="00001665">
        <w:rPr>
          <w:rFonts w:ascii="Times New Roman" w:hAnsi="Times New Roman" w:cs="Times New Roman"/>
        </w:rPr>
        <w:t xml:space="preserve"> to parameterize a model of density dependent effects on fruit number for two reasons. One, using the measures of </w:t>
      </w:r>
      <w:r w:rsidRPr="00001665">
        <w:rPr>
          <w:rFonts w:ascii="Times New Roman" w:hAnsi="Times New Roman" w:cs="Times New Roman"/>
          <w:b/>
        </w:rPr>
        <w:t>Effective Density</w:t>
      </w:r>
      <w:r w:rsidRPr="00001665">
        <w:rPr>
          <w:rFonts w:ascii="Times New Roman" w:hAnsi="Times New Roman" w:cs="Times New Roman"/>
        </w:rPr>
        <w:t xml:space="preserve"> (or </w:t>
      </w:r>
      <w:r w:rsidRPr="00001665">
        <w:rPr>
          <w:rFonts w:ascii="Times New Roman" w:hAnsi="Times New Roman" w:cs="Times New Roman"/>
          <w:b/>
        </w:rPr>
        <w:t>DAH-Effective Density</w:t>
      </w:r>
      <w:r w:rsidRPr="00001665">
        <w:rPr>
          <w:rFonts w:ascii="Times New Roman" w:hAnsi="Times New Roman" w:cs="Times New Roman"/>
        </w:rPr>
        <w:t xml:space="preserve">), rather than </w:t>
      </w:r>
      <w:r w:rsidRPr="00001665">
        <w:rPr>
          <w:rFonts w:ascii="Times New Roman" w:hAnsi="Times New Roman" w:cs="Times New Roman"/>
          <w:b/>
        </w:rPr>
        <w:t>Plot Density</w:t>
      </w:r>
      <w:r w:rsidRPr="00001665">
        <w:rPr>
          <w:rFonts w:ascii="Times New Roman" w:hAnsi="Times New Roman" w:cs="Times New Roman"/>
        </w:rPr>
        <w:t xml:space="preserve">, accounts for the fact that generally plants are highly affected by shading from neighboring plants. Thus, equal sized or larger plants are likely to have a greater density dependence effect on an individual plant than smaller plants (although this may not be the case if there is extensive competition for below ground resources). Two, as in the ANCOVA using eight DAH Size Classes, there are no observations from EFF used in the analysis with </w:t>
      </w:r>
      <w:r w:rsidRPr="00001665">
        <w:rPr>
          <w:rFonts w:ascii="Times New Roman" w:hAnsi="Times New Roman" w:cs="Times New Roman"/>
          <w:b/>
        </w:rPr>
        <w:t>DAH-Effective Density</w:t>
      </w:r>
      <w:r w:rsidRPr="00001665">
        <w:rPr>
          <w:rFonts w:ascii="Times New Roman" w:hAnsi="Times New Roman" w:cs="Times New Roman"/>
        </w:rPr>
        <w:t xml:space="preserve">. </w:t>
      </w:r>
    </w:p>
    <w:p w14:paraId="481A0FBB" w14:textId="71F5795F" w:rsidR="0040448B" w:rsidRPr="00001665" w:rsidRDefault="0040448B" w:rsidP="0040448B">
      <w:pPr>
        <w:keepNext/>
        <w:rPr>
          <w:rFonts w:ascii="Times New Roman" w:hAnsi="Times New Roman" w:cs="Times New Roman"/>
        </w:rPr>
      </w:pPr>
    </w:p>
    <w:p w14:paraId="08579CEC" w14:textId="5F1C63C5" w:rsidR="0040448B" w:rsidRPr="00001665" w:rsidRDefault="0040448B" w:rsidP="007720DE">
      <w:pPr>
        <w:ind w:firstLine="720"/>
        <w:rPr>
          <w:rFonts w:ascii="Times New Roman" w:hAnsi="Times New Roman" w:cs="Times New Roman"/>
        </w:rPr>
      </w:pPr>
      <w:r w:rsidRPr="00001665">
        <w:rPr>
          <w:rFonts w:ascii="Times New Roman" w:hAnsi="Times New Roman" w:cs="Times New Roman"/>
        </w:rPr>
        <w:t xml:space="preserve">At the core of the density dependent model I used in my demographic model is the assumption that the number of fruit produced by an individual plant declines exponentially </w:t>
      </w:r>
      <w:r w:rsidR="007720DE" w:rsidRPr="00001665">
        <w:rPr>
          <w:rFonts w:ascii="Times New Roman" w:hAnsi="Times New Roman" w:cs="Times New Roman"/>
        </w:rPr>
        <w:t>as density increases (Appendix 3</w:t>
      </w:r>
      <w:r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Density dependence effects on fruit number were modeled separately for each DAH </w:t>
      </w:r>
      <w:r w:rsidRPr="00001665">
        <w:rPr>
          <w:rFonts w:ascii="Times New Roman" w:hAnsi="Times New Roman" w:cs="Times New Roman"/>
          <w:i/>
        </w:rPr>
        <w:t>super</w:t>
      </w:r>
      <w:r w:rsidRPr="00001665">
        <w:rPr>
          <w:rFonts w:ascii="Times New Roman" w:hAnsi="Times New Roman" w:cs="Times New Roman"/>
        </w:rPr>
        <w:t xml:space="preserve"> class, thus accounting for the differences in fruit number due to plant DAH. Only three of the four classes were considered potentially reproductively active and no model was parameterized for class A (DAH &lt; 0.5 cm). An exponential decline curve was parameterized for classes B, C, and D. This resulted in a prediction for the number of fruit produced as a function of </w:t>
      </w:r>
      <w:r w:rsidRPr="00001665">
        <w:rPr>
          <w:rFonts w:ascii="Times New Roman" w:hAnsi="Times New Roman" w:cs="Times New Roman"/>
          <w:b/>
        </w:rPr>
        <w:t>Effective Density</w:t>
      </w:r>
      <w:r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0B5E87"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7C8DEA1"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4" w:name="comparing-fruit-summary-salues"/>
    </w:p>
    <w:p w14:paraId="2F41B6E1" w14:textId="77777777" w:rsidR="009B3F33" w:rsidRPr="00001665" w:rsidRDefault="0040448B" w:rsidP="0040448B">
      <w:pPr>
        <w:rPr>
          <w:rFonts w:ascii="Times New Roman" w:hAnsi="Times New Roman" w:cs="Times New Roman"/>
        </w:rPr>
      </w:pPr>
      <w:r w:rsidRPr="00001665">
        <w:rPr>
          <w:rFonts w:ascii="Times New Roman" w:hAnsi="Times New Roman" w:cs="Times New Roman"/>
        </w:rPr>
        <w:t>I calculated the fecun</w:t>
      </w:r>
      <w:r w:rsidR="009B3F33" w:rsidRPr="00001665">
        <w:rPr>
          <w:rFonts w:ascii="Times New Roman" w:hAnsi="Times New Roman" w:cs="Times New Roman"/>
        </w:rPr>
        <w:t>dity sub-kernel function using the equation above</w:t>
      </w:r>
      <w:r w:rsidRPr="00001665">
        <w:rPr>
          <w:rFonts w:ascii="Times New Roman" w:hAnsi="Times New Roman" w:cs="Times New Roman"/>
        </w:rPr>
        <w:t xml:space="preserve"> and the estimates of seed germination and emergence and within season seedling survival outlined in </w:t>
      </w:r>
      <w:r w:rsidRPr="00001665">
        <w:rPr>
          <w:rFonts w:ascii="Times New Roman" w:hAnsi="Times New Roman" w:cs="Times New Roman"/>
          <w:b/>
        </w:rPr>
        <w:t>Annual fecundity</w:t>
      </w:r>
      <w:r w:rsidRPr="00001665">
        <w:rPr>
          <w:rFonts w:ascii="Times New Roman" w:hAnsi="Times New Roman" w:cs="Times New Roman"/>
        </w:rPr>
        <w:t xml:space="preserve">. </w:t>
      </w:r>
    </w:p>
    <w:p w14:paraId="50EA0479" w14:textId="071197AE" w:rsidR="00D46CFB" w:rsidRPr="00001665" w:rsidRDefault="0040448B" w:rsidP="0040448B">
      <w:pPr>
        <w:rPr>
          <w:rFonts w:ascii="Times New Roman" w:hAnsi="Times New Roman" w:cs="Times New Roman"/>
        </w:rPr>
      </w:pPr>
      <w:r w:rsidRPr="00001665">
        <w:rPr>
          <w:rFonts w:ascii="Times New Roman" w:hAnsi="Times New Roman" w:cs="Times New Roman"/>
        </w:rPr>
        <w:t>The full fecundity function was:</w:t>
      </w:r>
    </w:p>
    <w:p w14:paraId="558E0BBB" w14:textId="77777777" w:rsidR="00D46CFB" w:rsidRPr="00001665" w:rsidRDefault="00D46CFB" w:rsidP="0040448B">
      <w:pPr>
        <w:rPr>
          <w:rFonts w:ascii="Times New Roman" w:hAnsi="Times New Roman" w:cs="Times New Roman"/>
        </w:rPr>
      </w:pPr>
    </w:p>
    <w:p w14:paraId="440080B9" w14:textId="0BEA219F" w:rsidR="0040448B" w:rsidRPr="00001665" w:rsidRDefault="000B5E87" w:rsidP="003B32C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4564EDC2" w14:textId="77777777" w:rsidR="00D46CFB" w:rsidRPr="00001665" w:rsidRDefault="00D46CFB" w:rsidP="0040448B">
      <w:pPr>
        <w:rPr>
          <w:rFonts w:ascii="Times New Roman" w:hAnsi="Times New Roman" w:cs="Times New Roman"/>
        </w:rPr>
      </w:pPr>
    </w:p>
    <w:p w14:paraId="625705C8"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bookmarkEnd w:id="14"/>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w:t>
      </w:r>
      <w:r w:rsidRPr="00001665">
        <w:rPr>
          <w:rFonts w:ascii="Times New Roman" w:hAnsi="Times New Roman" w:cs="Times New Roman"/>
        </w:rPr>
        <w:lastRenderedPageBreak/>
        <w:t xml:space="preserve">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3EC7CB23" w14:textId="07DC6DB6" w:rsidR="0040448B" w:rsidRPr="00001665" w:rsidRDefault="0040448B" w:rsidP="00830EF6">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used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 xml:space="preserve"> (REF).</w:t>
      </w:r>
    </w:p>
    <w:p w14:paraId="11C8E006"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p>
    <w:p w14:paraId="624705A4" w14:textId="77777777" w:rsidR="0040448B" w:rsidRPr="00001665" w:rsidRDefault="000B5E87"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0E21E811"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The yields dispersal of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lastRenderedPageBreak/>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i/>
        </w:rPr>
        <w:t xml:space="preserve">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34669623"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in space and time using species distribution modeling (SDM) techniques. </w:t>
      </w:r>
      <w:bookmarkStart w:id="15" w:name="OLE_LINK5"/>
      <w:bookmarkStart w:id="16" w:name="OLE_LINK6"/>
      <w:r w:rsidRPr="00A56B7C">
        <w:rPr>
          <w:rFonts w:ascii="Times New Roman" w:hAnsi="Times New Roman" w:cs="Times New Roman"/>
          <w:iCs/>
          <w:highlight w:val="red"/>
        </w:rPr>
        <w:t xml:space="preserve">Using RAMAS GIS with maps of habitat suitability across a landscape, I estimated a meta-population structure and sub-population level characteristics (e.g., carry capacity) for </w:t>
      </w:r>
      <w:r w:rsidRPr="00A56B7C">
        <w:rPr>
          <w:rFonts w:ascii="Times New Roman" w:hAnsi="Times New Roman" w:cs="Times New Roman"/>
          <w:i/>
          <w:iCs/>
          <w:highlight w:val="red"/>
        </w:rPr>
        <w:t xml:space="preserve">F. </w:t>
      </w:r>
      <w:proofErr w:type="spellStart"/>
      <w:r w:rsidRPr="00A56B7C">
        <w:rPr>
          <w:rFonts w:ascii="Times New Roman" w:hAnsi="Times New Roman" w:cs="Times New Roman"/>
          <w:i/>
          <w:iCs/>
          <w:highlight w:val="red"/>
        </w:rPr>
        <w:t>alnus</w:t>
      </w:r>
      <w:proofErr w:type="spellEnd"/>
      <w:r w:rsidRPr="00A56B7C">
        <w:rPr>
          <w:rFonts w:ascii="Times New Roman" w:hAnsi="Times New Roman" w:cs="Times New Roman"/>
          <w:i/>
          <w:iCs/>
          <w:highlight w:val="red"/>
        </w:rPr>
        <w:t>.</w:t>
      </w:r>
    </w:p>
    <w:p w14:paraId="0559A4BF" w14:textId="77777777" w:rsidR="00E4092C" w:rsidRPr="00001665" w:rsidRDefault="00E4092C" w:rsidP="0040448B">
      <w:pPr>
        <w:rPr>
          <w:rFonts w:ascii="Times New Roman" w:hAnsi="Times New Roman" w:cs="Times New Roman"/>
          <w:iCs/>
        </w:rPr>
      </w:pPr>
    </w:p>
    <w:p w14:paraId="10824692" w14:textId="554EF406"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Pr="00001665">
        <w:rPr>
          <w:rFonts w:ascii="Times New Roman" w:hAnsi="Times New Roman" w:cs="Times New Roman"/>
          <w:iCs/>
        </w:rPr>
        <w:t xml:space="preserve">). </w:t>
      </w:r>
    </w:p>
    <w:bookmarkEnd w:id="15"/>
    <w:bookmarkEnd w:id="16"/>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35616219"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A56B7C">
        <w:rPr>
          <w:rFonts w:ascii="Times New Roman" w:hAnsi="Times New Roman" w:cs="Times New Roman"/>
          <w:iCs/>
        </w:rPr>
        <w:t>Eliminated</w:t>
      </w:r>
      <w:r w:rsidR="00C14389" w:rsidRPr="00001665">
        <w:rPr>
          <w:rFonts w:ascii="Times New Roman" w:hAnsi="Times New Roman" w:cs="Times New Roman"/>
          <w:iCs/>
        </w:rPr>
        <w:t xml:space="preserv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w:t>
      </w:r>
      <w:r w:rsidRPr="00001665">
        <w:rPr>
          <w:rFonts w:ascii="Times New Roman" w:hAnsi="Times New Roman" w:cs="Times New Roman"/>
          <w:iCs/>
        </w:rPr>
        <w:lastRenderedPageBreak/>
        <w:t xml:space="preserve">overly cool temperatures during the summer quarter also appear to limit the distribution of this 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lastRenderedPageBreak/>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w:t>
      </w:r>
      <w:proofErr w:type="spellStart"/>
      <w:r w:rsidRPr="00001665">
        <w:rPr>
          <w:rFonts w:ascii="Times New Roman" w:hAnsi="Times New Roman" w:cs="Times New Roman"/>
          <w:iCs/>
        </w:rPr>
        <w:t>carryout</w:t>
      </w:r>
      <w:proofErr w:type="spellEnd"/>
      <w:r w:rsidRPr="00001665">
        <w:rPr>
          <w:rFonts w:ascii="Times New Roman" w:hAnsi="Times New Roman" w:cs="Times New Roman"/>
          <w:iCs/>
        </w:rPr>
        <w:t xml:space="preserve">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256720EE" w14:textId="3B37EB63" w:rsidR="009843AD" w:rsidRDefault="009843AD" w:rsidP="009843AD">
      <w:r>
        <w:rPr>
          <w:b/>
        </w:rPr>
        <w:lastRenderedPageBreak/>
        <w:t>Figure AXXX</w:t>
      </w:r>
      <w:r w:rsidRPr="003C38F3">
        <w:rPr>
          <w:b/>
        </w:rPr>
        <w:t>.</w:t>
      </w:r>
      <w:r>
        <w:t xml:space="preserve"> Paired scatter plots, box plots, and histograms representing 500 randomly generated input parameter sets used in linked demographic and species distribution simulation models.</w:t>
      </w:r>
    </w:p>
    <w:p w14:paraId="0066FE04" w14:textId="77777777" w:rsidR="009843AD" w:rsidRPr="003C38F3" w:rsidRDefault="009843AD" w:rsidP="009843AD">
      <w:pPr>
        <w:rPr>
          <w:rFonts w:ascii="Times" w:hAnsi="Times" w:cs="Times New Roman"/>
        </w:rPr>
      </w:pPr>
      <w:r>
        <w:rPr>
          <w:rFonts w:ascii="Times" w:hAnsi="Times" w:cs="Times New Roman"/>
          <w:noProof/>
        </w:rPr>
        <w:drawing>
          <wp:inline distT="0" distB="0" distL="0" distR="0" wp14:anchorId="44828834" wp14:editId="5EB00FD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2B91BC" w14:textId="77777777" w:rsidR="009843AD" w:rsidRDefault="009843AD" w:rsidP="009843AD">
      <w:pPr>
        <w:rPr>
          <w:b/>
        </w:rPr>
      </w:pPr>
      <w:r>
        <w:rPr>
          <w:b/>
        </w:rPr>
        <w:br w:type="page"/>
      </w:r>
    </w:p>
    <w:p w14:paraId="4B81BE33" w14:textId="56C92DB4" w:rsidR="00B50E41" w:rsidRPr="009843AD" w:rsidRDefault="00B50E41" w:rsidP="00B50E41">
      <w:pPr>
        <w:rPr>
          <w:rFonts w:ascii="Times New Roman" w:hAnsi="Times New Roman" w:cs="Times New Roman"/>
          <w:b/>
          <w:bCs/>
          <w:highlight w:val="yellow"/>
        </w:rPr>
      </w:pPr>
      <w:r w:rsidRPr="00B50E41">
        <w:rPr>
          <w:rFonts w:ascii="Times New Roman" w:hAnsi="Times New Roman" w:cs="Times New Roman"/>
          <w:b/>
          <w:bCs/>
          <w:highlight w:val="yellow"/>
        </w:rPr>
        <w:lastRenderedPageBreak/>
        <w:t xml:space="preserve">Model </w:t>
      </w:r>
      <w:proofErr w:type="spellStart"/>
      <w:r w:rsidRPr="00B50E41">
        <w:rPr>
          <w:rFonts w:ascii="Times New Roman" w:hAnsi="Times New Roman" w:cs="Times New Roman"/>
          <w:b/>
          <w:bCs/>
          <w:highlight w:val="yellow"/>
        </w:rPr>
        <w:t>Evalutation</w:t>
      </w:r>
      <w:proofErr w:type="spellEnd"/>
    </w:p>
    <w:p w14:paraId="145EEAC7" w14:textId="186186A6" w:rsidR="00B50E41" w:rsidRDefault="00B50E41" w:rsidP="00B50E41">
      <w:pPr>
        <w:rPr>
          <w:rFonts w:ascii="Times New Roman" w:hAnsi="Times New Roman" w:cs="Times New Roman"/>
          <w:b/>
          <w:bCs/>
        </w:rPr>
      </w:pPr>
    </w:p>
    <w:p w14:paraId="7077442D" w14:textId="5F046B13" w:rsidR="00B50E41" w:rsidRPr="00B50E41" w:rsidRDefault="00B50E41" w:rsidP="00B50E41">
      <w:pPr>
        <w:rPr>
          <w:rFonts w:ascii="Times New Roman" w:hAnsi="Times New Roman" w:cs="Times New Roman"/>
          <w:b/>
          <w:bCs/>
        </w:rPr>
      </w:pPr>
      <w:r w:rsidRPr="00B50E41">
        <w:rPr>
          <w:rFonts w:ascii="Times New Roman" w:hAnsi="Times New Roman" w:cs="Times New Roman"/>
          <w:b/>
          <w:bCs/>
          <w:highlight w:val="yellow"/>
        </w:rPr>
        <w:t>LOOK THROUGH ALL OF THE BELOW TO MAKE SURE IT FLOWS!!!</w:t>
      </w:r>
    </w:p>
    <w:p w14:paraId="4F98C500" w14:textId="77777777" w:rsidR="00B50E41" w:rsidRDefault="00B50E41" w:rsidP="00B50E41">
      <w:pPr>
        <w:rPr>
          <w:rFonts w:ascii="Times New Roman" w:hAnsi="Times New Roman" w:cs="Times New Roman"/>
        </w:rPr>
      </w:pPr>
    </w:p>
    <w:p w14:paraId="52E6C037" w14:textId="4B6A7F0C"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B50E41" w:rsidRPr="00B50E41" w14:paraId="302C879B" w14:textId="77777777" w:rsidTr="001D2F3C">
        <w:tc>
          <w:tcPr>
            <w:tcW w:w="1638" w:type="dxa"/>
            <w:vAlign w:val="center"/>
          </w:tcPr>
          <w:p w14:paraId="7968E574"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48378D6C" w14:textId="77777777" w:rsidR="00B50E41" w:rsidRPr="00B50E41" w:rsidRDefault="00B50E41" w:rsidP="00B50E41">
            <w:pPr>
              <w:rPr>
                <w:rFonts w:ascii="Times New Roman" w:eastAsiaTheme="minorEastAsia" w:hAnsi="Times New Roman" w:cs="Times New Roman"/>
                <w:sz w:val="24"/>
                <w:szCs w:val="24"/>
              </w:rPr>
            </w:pPr>
          </w:p>
        </w:tc>
        <w:tc>
          <w:tcPr>
            <w:tcW w:w="5130" w:type="dxa"/>
            <w:gridSpan w:val="2"/>
            <w:vAlign w:val="center"/>
          </w:tcPr>
          <w:p w14:paraId="163952DC"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Actual Status</w:t>
            </w:r>
          </w:p>
        </w:tc>
      </w:tr>
      <w:tr w:rsidR="00B50E41" w:rsidRPr="00B50E41" w14:paraId="07210EB4" w14:textId="77777777" w:rsidTr="001D2F3C">
        <w:tc>
          <w:tcPr>
            <w:tcW w:w="1638" w:type="dxa"/>
            <w:vAlign w:val="center"/>
          </w:tcPr>
          <w:p w14:paraId="375B1C4D"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3D598B64" w14:textId="77777777" w:rsidR="00B50E41" w:rsidRPr="00B50E41" w:rsidRDefault="00B50E41" w:rsidP="00B50E41">
            <w:pPr>
              <w:rPr>
                <w:rFonts w:ascii="Times New Roman" w:eastAsiaTheme="minorEastAsia" w:hAnsi="Times New Roman" w:cs="Times New Roman"/>
                <w:sz w:val="24"/>
                <w:szCs w:val="24"/>
              </w:rPr>
            </w:pPr>
          </w:p>
        </w:tc>
        <w:tc>
          <w:tcPr>
            <w:tcW w:w="2565" w:type="dxa"/>
            <w:tcBorders>
              <w:bottom w:val="single" w:sz="4" w:space="0" w:color="000000" w:themeColor="text1"/>
              <w:right w:val="single" w:sz="4" w:space="0" w:color="000000" w:themeColor="text1"/>
            </w:tcBorders>
            <w:vAlign w:val="center"/>
          </w:tcPr>
          <w:p w14:paraId="2F4557D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left w:val="single" w:sz="4" w:space="0" w:color="000000" w:themeColor="text1"/>
              <w:bottom w:val="single" w:sz="4" w:space="0" w:color="000000" w:themeColor="text1"/>
            </w:tcBorders>
            <w:vAlign w:val="center"/>
          </w:tcPr>
          <w:p w14:paraId="12489FA4"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r>
      <w:tr w:rsidR="00B50E41" w:rsidRPr="00B50E41" w14:paraId="269CC02B" w14:textId="77777777" w:rsidTr="001D2F3C">
        <w:tc>
          <w:tcPr>
            <w:tcW w:w="1638" w:type="dxa"/>
            <w:vMerge w:val="restart"/>
            <w:vAlign w:val="center"/>
          </w:tcPr>
          <w:p w14:paraId="1A3DC4B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Predicted status</w:t>
            </w:r>
          </w:p>
        </w:tc>
        <w:tc>
          <w:tcPr>
            <w:tcW w:w="1350" w:type="dxa"/>
            <w:tcBorders>
              <w:bottom w:val="single" w:sz="4" w:space="0" w:color="000000" w:themeColor="text1"/>
              <w:right w:val="single" w:sz="4" w:space="0" w:color="000000" w:themeColor="text1"/>
            </w:tcBorders>
            <w:vAlign w:val="center"/>
          </w:tcPr>
          <w:p w14:paraId="4EB16D16"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2CA73"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D4F0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positive (B)</w:t>
            </w:r>
          </w:p>
        </w:tc>
      </w:tr>
      <w:tr w:rsidR="00B50E41" w:rsidRPr="00B50E41" w14:paraId="1E7B42F6" w14:textId="77777777" w:rsidTr="001D2F3C">
        <w:tc>
          <w:tcPr>
            <w:tcW w:w="1638" w:type="dxa"/>
            <w:vMerge/>
            <w:vAlign w:val="center"/>
          </w:tcPr>
          <w:p w14:paraId="6684ED30" w14:textId="77777777" w:rsidR="00B50E41" w:rsidRPr="00B50E41" w:rsidRDefault="00B50E41" w:rsidP="00B50E41">
            <w:pPr>
              <w:rPr>
                <w:rFonts w:ascii="Times New Roman" w:eastAsiaTheme="minorEastAsia" w:hAnsi="Times New Roman" w:cs="Times New Roman"/>
                <w:sz w:val="24"/>
                <w:szCs w:val="24"/>
              </w:rPr>
            </w:pPr>
          </w:p>
        </w:tc>
        <w:tc>
          <w:tcPr>
            <w:tcW w:w="1350" w:type="dxa"/>
            <w:tcBorders>
              <w:top w:val="single" w:sz="4" w:space="0" w:color="000000" w:themeColor="text1"/>
              <w:right w:val="single" w:sz="4" w:space="0" w:color="000000" w:themeColor="text1"/>
            </w:tcBorders>
            <w:vAlign w:val="center"/>
          </w:tcPr>
          <w:p w14:paraId="148C33CA"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B8EB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E12F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absence (D)</w:t>
            </w:r>
          </w:p>
        </w:tc>
      </w:tr>
    </w:tbl>
    <w:p w14:paraId="79C4A30B" w14:textId="77777777" w:rsidR="00B50E41" w:rsidRPr="00B50E41" w:rsidRDefault="00B50E41" w:rsidP="00B50E41">
      <w:pPr>
        <w:rPr>
          <w:rFonts w:ascii="Times New Roman" w:hAnsi="Times New Roman" w:cs="Times New Roman"/>
        </w:rPr>
      </w:pPr>
    </w:p>
    <w:p w14:paraId="07AFC85F" w14:textId="77777777" w:rsidR="00B50E41" w:rsidRPr="00B50E41" w:rsidRDefault="00B50E41" w:rsidP="00B50E41">
      <w:pPr>
        <w:rPr>
          <w:rFonts w:ascii="Times New Roman" w:hAnsi="Times New Roman" w:cs="Times New Roman"/>
          <w:iCs/>
        </w:rPr>
      </w:pPr>
      <w:r w:rsidRPr="00B50E41">
        <w:rPr>
          <w:rFonts w:ascii="Times New Roman" w:hAnsi="Times New Roman" w:cs="Times New Roman"/>
        </w:rPr>
        <w:t xml:space="preserve">In this analysis, I considered the historical occurrence observations of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as the actual presences (i.e., A + C) and the simulated occurrence observations as predicted presences (i.e., A + B). False absences were counted as the historical occurrence locations where the simulation did not predict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to occur (C). False positives (B) and true absences (D) were challenging to estimate </w:t>
      </w:r>
      <w:r w:rsidRPr="00B50E41">
        <w:rPr>
          <w:rFonts w:ascii="Times New Roman" w:hAnsi="Times New Roman" w:cs="Times New Roman"/>
        </w:rPr>
        <w:t xml:space="preserve">because the data collected for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occurrences was presence only. It did not include verified absence data, and thus the values of B and D may not be accurate (Boyce et al. 2002). However, these values can be important metrics for estimating simulation over prediction. I accounted for the lack of verified absence data by considering simulation predictions in only a subset of patches where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were observed historically (974 of 3423 patches; associated species are defined in AIELLO-LAMMENS IN REVIEW). It is not possible to be certain that a patch in which one of the associated species was observed but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was not accurately represents an absence. However, these patches are more likely to represent absences than a randomly selected patch in which no occurrence records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are recorded. Using historic and simulated occurrences in this subset of patches, I calculated the </w:t>
      </w:r>
      <w:r w:rsidRPr="00B50E41">
        <w:rPr>
          <w:rFonts w:ascii="Times New Roman" w:hAnsi="Times New Roman" w:cs="Times New Roman"/>
          <w:b/>
          <w:iCs/>
        </w:rPr>
        <w:t>positive predictive power</w:t>
      </w:r>
      <w:r w:rsidRPr="00B50E41">
        <w:rPr>
          <w:rFonts w:ascii="Times New Roman" w:hAnsi="Times New Roman" w:cs="Times New Roman"/>
          <w:iCs/>
        </w:rPr>
        <w:t>, A / (A + B), which is the probability that a patch that is predicted as being occupied is in fact occupied (Fielding and Bell 1997). In terms of the area of occurrence, positive predictive power is equal to:</w:t>
      </w:r>
    </w:p>
    <w:p w14:paraId="7DA6A339" w14:textId="20BF8897" w:rsidR="00B50E41" w:rsidRPr="00B50E41" w:rsidRDefault="000B5E87"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den>
          </m:f>
        </m:oMath>
      </m:oMathPara>
    </w:p>
    <w:p w14:paraId="7CD0C32E" w14:textId="1E93FAF9"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is the number of grid cells predicted occupied </w:t>
      </w:r>
      <w:r w:rsidRPr="00B50E41">
        <w:rPr>
          <w:rFonts w:ascii="Times New Roman" w:hAnsi="Times New Roman" w:cs="Times New Roman"/>
          <w:iCs/>
        </w:rPr>
        <w:t xml:space="preserve">in the simulation,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is the number of grid cells occupied based on historical observations,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the number of grid cells both predicted occupied and observed occupied. As false positives (B) decrease,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converge, and the positive predictive power increases. Such a result would occur if more patches were in fact occupied than were observed as being so.</w:t>
      </w:r>
    </w:p>
    <w:p w14:paraId="6FDCB71E" w14:textId="77777777"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I also calculated model </w:t>
      </w:r>
      <w:r w:rsidRPr="00B50E41">
        <w:rPr>
          <w:rFonts w:ascii="Times New Roman" w:hAnsi="Times New Roman" w:cs="Times New Roman"/>
          <w:b/>
        </w:rPr>
        <w:t>sensitivity</w:t>
      </w:r>
      <w:r w:rsidRPr="00B50E41">
        <w:rPr>
          <w:rFonts w:ascii="Times New Roman" w:hAnsi="Times New Roman" w:cs="Times New Roman"/>
        </w:rPr>
        <w:t xml:space="preserve">, A / (A+C), as a measures of how well a simulation model predicted observed historic occurrences (Fielding and Bell 1997). In terms of area of occurrence, this measure is: </w:t>
      </w:r>
    </w:p>
    <w:p w14:paraId="0169DA09" w14:textId="13FA4E7F" w:rsidR="00B50E41" w:rsidRPr="00B50E41" w:rsidRDefault="000B5E87"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den>
          </m:f>
          <m:r>
            <w:rPr>
              <w:rFonts w:ascii="Cambria Math" w:hAnsi="Cambria Math" w:cs="Times New Roman"/>
            </w:rPr>
            <m:t xml:space="preserve"> </m:t>
          </m:r>
        </m:oMath>
      </m:oMathPara>
    </w:p>
    <w:p w14:paraId="54DE408B" w14:textId="506D3F06"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The grid cells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that are </w:t>
      </w:r>
      <w:r w:rsidRPr="00B50E41">
        <w:rPr>
          <w:rFonts w:ascii="Times New Roman" w:hAnsi="Times New Roman" w:cs="Times New Roman"/>
          <w:i/>
        </w:rPr>
        <w:t>not</w:t>
      </w:r>
      <w:r w:rsidRPr="00B50E41">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are omissions (C), or false absences, and sensitivity = 1 – omission rate. If the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relatively small, compared to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then the sensitivity is small and the omission rate is high. Likewise, as the sensitivity approaches a value of 1, the omission rate approaches 0. This measure does not include any </w:t>
      </w:r>
      <w:r w:rsidRPr="00B50E41">
        <w:rPr>
          <w:rFonts w:ascii="Times New Roman" w:hAnsi="Times New Roman" w:cs="Times New Roman"/>
        </w:rPr>
        <w:lastRenderedPageBreak/>
        <w:t xml:space="preserve">information concerning absences, and is often used as a measure of model fit in simulations using presence only data (Boyce et al. 2002, </w:t>
      </w:r>
      <w:proofErr w:type="spellStart"/>
      <w:r w:rsidRPr="00B50E41">
        <w:rPr>
          <w:rFonts w:ascii="Times New Roman" w:hAnsi="Times New Roman" w:cs="Times New Roman"/>
        </w:rPr>
        <w:t>Merow</w:t>
      </w:r>
      <w:proofErr w:type="spellEnd"/>
      <w:r w:rsidRPr="00B50E41">
        <w:rPr>
          <w:rFonts w:ascii="Times New Roman" w:hAnsi="Times New Roman" w:cs="Times New Roman"/>
        </w:rPr>
        <w:t xml:space="preserve"> et al. 2011).</w:t>
      </w:r>
    </w:p>
    <w:p w14:paraId="502E1B5D" w14:textId="0CC0DB31"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6"/>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0"/>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1">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7</w:t>
      </w:r>
      <w:r w:rsidRPr="00001665">
        <w:rPr>
          <w:rFonts w:cs="Times New Roman"/>
          <w:color w:val="auto"/>
          <w:sz w:val="22"/>
          <w:szCs w:val="22"/>
        </w:rPr>
        <w:t>.</w:t>
      </w:r>
      <w:r w:rsidRPr="00001665">
        <w:rPr>
          <w:rFonts w:cs="Times New Roman"/>
          <w:b w:val="0"/>
          <w:color w:val="auto"/>
          <w:sz w:val="22"/>
          <w:szCs w:val="22"/>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2"/>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0598A1A4" w14:textId="22753C8F" w:rsidR="00C6012A" w:rsidRPr="00F53A98"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4B7DCAF2" w14:textId="453E41F5" w:rsidR="00C6012A" w:rsidRPr="00001665" w:rsidRDefault="00C6012A">
      <w:pPr>
        <w:rPr>
          <w:rFonts w:ascii="Times New Roman" w:hAnsi="Times New Roman" w:cs="Times New Roman"/>
        </w:rPr>
      </w:pPr>
      <w:r w:rsidRPr="00001665">
        <w:rPr>
          <w:rFonts w:ascii="Times New Roman" w:hAnsi="Times New Roman" w:cs="Times New Roman"/>
          <w:b/>
        </w:rPr>
        <w:lastRenderedPageBreak/>
        <w:t xml:space="preserve">Table </w:t>
      </w:r>
      <w:r w:rsidR="00651AB9" w:rsidRPr="00001665">
        <w:rPr>
          <w:rFonts w:ascii="Times New Roman" w:hAnsi="Times New Roman" w:cs="Times New Roman"/>
          <w:b/>
        </w:rPr>
        <w:t>A</w:t>
      </w:r>
      <w:r w:rsidR="00F53A98">
        <w:rPr>
          <w:rFonts w:ascii="Times New Roman" w:hAnsi="Times New Roman" w:cs="Times New Roman"/>
          <w:b/>
        </w:rPr>
        <w:t>3</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026A4"/>
    <w:rsid w:val="00046143"/>
    <w:rsid w:val="000476B4"/>
    <w:rsid w:val="00064F71"/>
    <w:rsid w:val="00075984"/>
    <w:rsid w:val="00080034"/>
    <w:rsid w:val="000B4524"/>
    <w:rsid w:val="000B5E87"/>
    <w:rsid w:val="000B69D9"/>
    <w:rsid w:val="000E6F00"/>
    <w:rsid w:val="00116A74"/>
    <w:rsid w:val="001244F6"/>
    <w:rsid w:val="001747DF"/>
    <w:rsid w:val="00174FEC"/>
    <w:rsid w:val="001C7188"/>
    <w:rsid w:val="001D2F3C"/>
    <w:rsid w:val="001E6D4B"/>
    <w:rsid w:val="00202F4A"/>
    <w:rsid w:val="00260F43"/>
    <w:rsid w:val="00263920"/>
    <w:rsid w:val="00266281"/>
    <w:rsid w:val="002D7F66"/>
    <w:rsid w:val="002F21A4"/>
    <w:rsid w:val="00301B53"/>
    <w:rsid w:val="00346AF0"/>
    <w:rsid w:val="00352A30"/>
    <w:rsid w:val="00361647"/>
    <w:rsid w:val="0037690E"/>
    <w:rsid w:val="003B32CD"/>
    <w:rsid w:val="003B3894"/>
    <w:rsid w:val="003B75A6"/>
    <w:rsid w:val="0040448B"/>
    <w:rsid w:val="00422624"/>
    <w:rsid w:val="004363DA"/>
    <w:rsid w:val="004368A6"/>
    <w:rsid w:val="004728C9"/>
    <w:rsid w:val="004738BA"/>
    <w:rsid w:val="004A7C3A"/>
    <w:rsid w:val="004C3B2C"/>
    <w:rsid w:val="004E12AE"/>
    <w:rsid w:val="00542040"/>
    <w:rsid w:val="005C24C7"/>
    <w:rsid w:val="00614BF7"/>
    <w:rsid w:val="00624ECB"/>
    <w:rsid w:val="006369BD"/>
    <w:rsid w:val="00651AB9"/>
    <w:rsid w:val="00654B44"/>
    <w:rsid w:val="00671BFC"/>
    <w:rsid w:val="006862EC"/>
    <w:rsid w:val="00690D8A"/>
    <w:rsid w:val="006B3D0D"/>
    <w:rsid w:val="006C04EC"/>
    <w:rsid w:val="00721E5E"/>
    <w:rsid w:val="007301C2"/>
    <w:rsid w:val="00735E83"/>
    <w:rsid w:val="00760497"/>
    <w:rsid w:val="00761E59"/>
    <w:rsid w:val="007720DE"/>
    <w:rsid w:val="007842A6"/>
    <w:rsid w:val="007A4ADB"/>
    <w:rsid w:val="007B43EE"/>
    <w:rsid w:val="007C18D9"/>
    <w:rsid w:val="007E3057"/>
    <w:rsid w:val="007E43AF"/>
    <w:rsid w:val="008248E0"/>
    <w:rsid w:val="00830EF6"/>
    <w:rsid w:val="00834151"/>
    <w:rsid w:val="00835AD8"/>
    <w:rsid w:val="0086390B"/>
    <w:rsid w:val="0086657F"/>
    <w:rsid w:val="0088655E"/>
    <w:rsid w:val="00890873"/>
    <w:rsid w:val="008B5122"/>
    <w:rsid w:val="008C211C"/>
    <w:rsid w:val="008C4AE1"/>
    <w:rsid w:val="008E504B"/>
    <w:rsid w:val="00915499"/>
    <w:rsid w:val="0092092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62BF5"/>
    <w:rsid w:val="00A7532A"/>
    <w:rsid w:val="00AA39DA"/>
    <w:rsid w:val="00AB7CC6"/>
    <w:rsid w:val="00B45EBE"/>
    <w:rsid w:val="00B50E41"/>
    <w:rsid w:val="00BA01C0"/>
    <w:rsid w:val="00BA1422"/>
    <w:rsid w:val="00BB337F"/>
    <w:rsid w:val="00BC3F7D"/>
    <w:rsid w:val="00BF200B"/>
    <w:rsid w:val="00C11EE0"/>
    <w:rsid w:val="00C14389"/>
    <w:rsid w:val="00C6012A"/>
    <w:rsid w:val="00C60AE6"/>
    <w:rsid w:val="00CA4510"/>
    <w:rsid w:val="00CF7B1B"/>
    <w:rsid w:val="00D057F2"/>
    <w:rsid w:val="00D13610"/>
    <w:rsid w:val="00D26615"/>
    <w:rsid w:val="00D46CFB"/>
    <w:rsid w:val="00D769C4"/>
    <w:rsid w:val="00D96F1E"/>
    <w:rsid w:val="00DA5085"/>
    <w:rsid w:val="00DB6207"/>
    <w:rsid w:val="00DD2524"/>
    <w:rsid w:val="00DD5377"/>
    <w:rsid w:val="00E17241"/>
    <w:rsid w:val="00E2703A"/>
    <w:rsid w:val="00E31EAF"/>
    <w:rsid w:val="00E4092C"/>
    <w:rsid w:val="00E57DB8"/>
    <w:rsid w:val="00E7179A"/>
    <w:rsid w:val="00E751AC"/>
    <w:rsid w:val="00E8446B"/>
    <w:rsid w:val="00E90FF4"/>
    <w:rsid w:val="00E92D26"/>
    <w:rsid w:val="00EC0C44"/>
    <w:rsid w:val="00EE16DC"/>
    <w:rsid w:val="00F11483"/>
    <w:rsid w:val="00F14F52"/>
    <w:rsid w:val="00F53A98"/>
    <w:rsid w:val="00F57DD7"/>
    <w:rsid w:val="00F62693"/>
    <w:rsid w:val="00FA7B81"/>
    <w:rsid w:val="00FB475E"/>
    <w:rsid w:val="00FC07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42</Pages>
  <Words>20002</Words>
  <Characters>114015</Characters>
  <Application>Microsoft Office Word</Application>
  <DocSecurity>0</DocSecurity>
  <Lines>950</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99</cp:revision>
  <dcterms:created xsi:type="dcterms:W3CDTF">2014-02-25T01:42:00Z</dcterms:created>
  <dcterms:modified xsi:type="dcterms:W3CDTF">2019-09-20T02:40:00Z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